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2014 9 vom 10. Dezember 2014</w:t>
      </w:r>
    </w:p>
    <w:p>
      <w:r>
        <w:t>GR Gerichte, 2014-12-10, DE</w:t>
      </w:r>
    </w:p>
    <w:p>
      <w:r>
        <w:rPr>
          <w:b/>
        </w:rPr>
        <w:t xml:space="preserve">Quelle: </w:t>
      </w:r>
      <w:r>
        <w:t>https://mcp.opencaselaw.ch/entscheid/gr_gerichte_ZK2 2014 9</w:t>
      </w:r>
    </w:p>
    <w:p>
      <w:r>
        <w:t>FR: GR_GERICHTE ZK2 2014 9 du 10 décembre 2014</w:t>
      </w:r>
    </w:p>
    <w:p>
      <w:r>
        <w:t>IT: GR_GERICHTE ZK2 2014 9 del 10 dicembre 2014</w:t>
      </w:r>
    </w:p>
    <w:p>
      <w:pPr>
        <w:pStyle w:val="Heading2"/>
      </w:pPr>
      <w:r>
        <w:t>Regeste</w:t>
      </w:r>
    </w:p>
    <w:p>
      <w:r>
        <w:t>Forderung | Berufung OR Werkvertrag/Verlagsvertrag</w:t>
      </w:r>
    </w:p>
    <w:p>
      <w:pPr>
        <w:pStyle w:val="Heading2"/>
      </w:pPr>
      <w:r>
        <w:t>Erwägungen</w:t>
      </w:r>
    </w:p>
    <w:p>
      <w:r>
        <w:rPr>
          <w:b/>
        </w:rPr>
        <w:t>E. 1</w:t>
      </w:r>
    </w:p>
    <w:p>
      <w:r>
        <w:t>Die Beklagte sei zu verpflichten, der Klägerin den Betrag von CHF 203‘416.35 zzgl. 8% Mehrwertsteuer, plus 5% Zins seit 5. Dezember 2010 zu bezahlen.</w:t>
      </w:r>
    </w:p>
    <w:p>
      <w:r>
        <w:rPr>
          <w:b/>
        </w:rPr>
        <w:t>E. 2</w:t>
      </w:r>
    </w:p>
    <w:p>
      <w:r>
        <w:t>Das Recht der Klageerweiterung bzw. das Nachklagerecht bleiben ausdrücklich vorbehalten.</w:t>
      </w:r>
    </w:p>
    <w:p>
      <w:r>
        <w:rPr>
          <w:b/>
        </w:rPr>
        <w:t>E. 3</w:t>
      </w:r>
    </w:p>
    <w:p>
      <w:r>
        <w:t>Die X._____AG hat die Y._____AG für das bisher durchgeführte Ver- fahren vor Bezirksgericht Prättigau/Davos mit CHF 12‘108.25 ausser- amtlich zu entschädigen.</w:t>
      </w:r>
    </w:p>
    <w:p>
      <w:r>
        <w:rPr>
          <w:b/>
        </w:rPr>
        <w:t>E. 4</w:t>
      </w:r>
    </w:p>
    <w:p>
      <w:r>
        <w:t>(Rechtsmittelbelehrung.)</w:t>
      </w:r>
    </w:p>
    <w:p>
      <w:r>
        <w:rPr>
          <w:b/>
        </w:rPr>
        <w:t>E. 5</w:t>
      </w:r>
    </w:p>
    <w:p>
      <w:r>
        <w:t>(Rechtsmittelbelehrung Kostenentscheid.)</w:t>
      </w:r>
    </w:p>
    <w:p>
      <w:r>
        <w:rPr>
          <w:b/>
        </w:rPr>
        <w:t>E. 6</w:t>
      </w:r>
    </w:p>
    <w:p>
      <w:r>
        <w:t>(Mitteilung.)“ G. Gegen diesen Zwischenentscheid führt die X._____AG mit Eingabe vom 7. Februar 2014 Berufung beim Kantonsgericht von Graubünden. Sie beantragt: „1. Der Zwischenentscheid des Bezirksgerichts Prättigau/Davos vom 31. Oktober 2013, mitgeteilt am 9. Januar 2014 (Proz.-Nr. Z.1_____) sei aufzuheben. 2. Die Klage sei abzuweisen, soweit darauf eingetreten werden kann. 3. Unter Kosten- und Entschädigungsfolgen für beide Instanzen zulasten der Berufungsbeklagten und Klägerin. Anträge zum Beweisverfahren: 1. Es sei der im vorinstanzlichen Verfahren aufgerufene Zeuge D._____ als Zeuge zuzulassen und einzuvernehmen. 2. Es sei die Einholung einer Expertise anzuordnen, welche sich zur Lie- ferung und Pflicht zur Anbringung einer Verschlusskappe beim T-Stück im vorliegenden Fall während laufender Installationsarbeiten äussert.“</w:t>
      </w:r>
    </w:p>
    <w:p>
      <w:r>
        <w:t>Seite 5 — 28 H. Mit Berufungsantwort vom 12. März 2014 beantragt die Y._____AG: „A. Materielle Anträge 1. Die Berufung sei abzuweisen. 2. Unter Kosten- und Entschädigungsfolge für das Berufungsverfahren zu Lasten der Berufungsklägerin und Beklagten. B. Antrag zum Beweisverfahren 3. Der Antrag betreffend Einvernahme von D._____ als Zeuge sei abzu- weisen. 4. Der Antrag betreffend Einholung einer Expertise sei abzuweisen. 5. Das mit der Berufung eingereichte Privatgutachten von E._____ sei aus dem Recht zu weisen.“ I. Am 13. März 2014 reichte die Z._____AG ihre Berufungsantwort ein mit folgendem Rechtsbegehren: „A. Materielles 1. Die Berufung vom 7. Februar 2014 sei vollumfänglich abzuweisen. 2. Unter voller gerichtlicher und aussergerichtlicher Kosten- und Ent- schädigungsfolge zuzüglich Mehrwertsteuer zulasten der Berufungs- klägerin. B. Beweisverfahren 1. Das Gesuch betreffend Einvernahme von D._____ als Zeuge sei ab- zuweisen. 2. Das Gesuch betreffend Einholung einer Expertise sei abzuweisen. 3. Die mit der Berufungsschrift eingelegte Stellungnahme von E._____, O.2_____, sei aus den Akten zu weisen. Ferner seien die in der Beru- fungsschrift enthaltenen Passagen aus der Stellungnahme unbeachtet zu lassen.“ J. Auf die Erwägungen im angefochtenen Entscheid und die Ausführungen in den Rechtsschriften wird, soweit erforderlich, im Folgenden eingegangen. II. Erwägungen 1. Beim angefochtenen Entscheid, welcher offensichtlich eine vermögens- rechtliche Angelegenheit mit einem Streitwert von mehr als Fr. 10‘000.-- zum Ge- genstand hat, handelt es sich um einen erstinstanzlichen Zwischenentscheid, wel- cher mit Berufung angefochten werden kann (vgl. Art. 308 Abs. 1 lit. a ZPO). Die Zuständigkeit des Kantonsgerichts von Graubünden ergibt sich aus Art. 7 Abs. 1 EGzZPO. Gemäss Art. 311 ZPO ist die Berufung unter Beilage des angefochtenen Entscheids innert 30 Tagen seit Zustellung des begründeten Entscheids bezie-</w:t>
      </w:r>
    </w:p>
    <w:p>
      <w:r>
        <w:t>Seite 6 — 28 hungsweise seit der nachträglichen Zustellung der Entscheidbegründung schrift- lich und begründet einzureichen. Der angefochtene Entscheid des Bezirksgerichts Prättigau/Davos vom 31. Oktober 2013 wurde den Parteien am 9. Januar 2014 begründet mitgeteilt. Die Berufung erfolgte mit Eingabe vom 7. Februar 2014 frist- gerecht. Da die Rechtsschrift zudem den übrigen Formerfordernissen entspricht, ist auf die Berufung einzutreten. 2. In der Begründung ihrer Berufungsantwort verweist die Streitverkündungs- beklagte vereinzelt auf ihre Ausführungen vor der ersten Instanz, ohne diese zu wiederholen. – Das Bundesgericht hat im Zusammenhang mit der Berufung fest- gehalten, gemäss Art. 311 ZPO müsse das Rechtsmittel eine Begründung enthal- ten. Begründen im Sinne der genannten Vorschrift bedeute aufzeigen, inwiefern der angefochtene Entscheid als fehlerhaft erachtet werde. Dieser Anforderung genüge die Partei nicht, wenn sie lediglich auf die vor erster Instanz vorgetrage- nen Vorbringen verweise, sich mit Hinweisen auf frühere Prozesshandlungen zu- frieden gebe oder den angefochtenen Entscheid in allgemeiner Weise kritisiere (Urteil des Bundesgerichts A_252/2012 vom 27. September 2012 E. 9.2.1). Das- selbe muss für die Berufungsantwort gelten, ist doch kein Grund ersichtlich, der eine Ungleichbehandlung der Parteien und der Nebenparteien in der Frage der Begründung rechtfertigen würde. Insbesondere aber ist der Rechtsmittelinstanz weder mit Bezug auf die Berufung noch bezüglich der Berufungsantwort oder der Stellungnahme einer Nebenpartei zuzumuten, die Argumentationen der jeweiligen Partei beziehungsweise der Nebenpartei im Sinne eines Puzzles in verschiedenen anderen Schriftstücken zusammenzusuchen und an deren Stelle zusammenzutra- gen beziehungsweise dasjenige davon, das für die Argumentation an den ent- sprechenden Orten gerade als passend erscheinen könnte. Das ist Sache der Parteien und der Nebenparteien. Die berufungsbeklagte Partei beziehungsweise vorliegend die Streitverkündungsbeklagte hat folglich in der Berufungsantwort selbst aufzuzeigen, aus welchen Gründen der Berufung nicht gefolgt werden kann; die Argumentationsketten müssen sich dabei aus der Rechtsschrift selbst erge- ben. Dieser Anforderung genügt die berufungsbeklagte Partei beziehungsweise vorliegend die Streitverkündungsbeklagte nicht, wenn sie sich mit einem Verweis auf frühere Vorbringen begnügt. Soweit die Streitverkündungsbeklagte ihre Aus- führungen, Argumente und Rügen, die sie vor der ersten Instanz vorgetragen hat, in ihre Berufungsantwort aufnehmen will, ohne sie jedoch zu wiederholen, genügt ihre Berufungsantwort somit den Begründungsanforderungen nicht. Die II. Zivil- kammer des Kantonsgerichts hat sich nur mit Ausführungen, Argumenten und Rü- gen zu befassen, die sich in der Rechtsschrift selbst befinden.</w:t>
      </w:r>
    </w:p>
    <w:p>
      <w:r>
        <w:t>Seite 7 — 28 3. Die Vorinstanz hat das Verfahren auf die Frage beschränkt, ob die Beru- fungsklägerin für den Schaden haftbar ist, der der Berufungsbeklagten durch den Wasseraustritt in der Küche im Ausstellungsraum des Gewerbehauses entstande- nen ist. Damit ist auch im vorliegenden Rechtsmittelverfahren allein die Frage nach der Haftung der Berufungsklägerin Prozessthema. Ausdrücklich nicht zu be- urteilen ist hingegen die Höhe des Schadens. Im vorinstanzlichen Verfahren hat die Berufungsbeklagte die Haftung der Beru- fungsklägerin alternativ mit einer Sorgfaltspflichtverletzung der Unternehmerin (Art. 364 OR in Verbindung mit Art. 97 ff. OR) respektive mit dem Vorliegen eines Werkmangels (Art. 368 OR) begründet. Die Vorinstanz hat im angefochtenen Zwi- schenentscheid eine Werkmängelhaftung verneint, im Wesentlichen mit der Be- gründung, das Werk (die Sanitäranlagen) sei zum Zeitpunkt des Schadensereig- nisses noch nicht fertiggestellt und abgeliefert gewesen. Die entsprechenden Er- wägungen der Vorinstanz werden von den Parteien und der Streitverkündungsbe- klagten im Berufungsverfahren nicht beanstandet. Die Parteien und die Streitver- kündungsbeklagte gehen vielmehr übereinstimmend selbst davon aus, dass nicht Art. 368 OR, sondern nur Art. 364 OR in Verbindung mit Art. 97 ff. OR als Haf- tungsgrundlage in Frage komme (Berufung, act. I.1, S. 10 Ziff. III/C.1; Berufungs- antwort Berufungsbeklagte, act. I.2, S. 11 ff. Ziff. 5; Berufungsantwort Streitver- kündungsbeklagte, act. I.3, S. 9 Ziff. 8). Den zutreffenden Erwägungen der Vorin- stanz sowie der Ansicht der Parteien ist zuzustimmen, so dass sich im Berufungs- verfahren die Frage eines Werkmangels nicht mehr stellt. Es bleibt daher einzig zu prüfen, ob die Berufungsklägerin aus Art. 364 OR in Verbindung mit Art. 97 ff. OR für den Wasserschaden im Gewerbehaus der Berufungsbeklagten haftet. 4. Die Berufungsklägerin stellt in der Berufung mehrere Beweisanträge. Diese sind vorweg zu behandeln. a) Die Berufungsklägerin beantragt, den schon im vorinstanzlichen Verfahren benannten, aber von der Vorinstanz nicht zugelassenen Zeugen D._____ im Beru- fungsverfahren zuzulassen und einzuvernehmen. Begründend hält sie fest, D._____ könne aus eigener Wahrnehmung Aussagen bezüglich angetroffener Schadenssituation, Schadensverursachung und Feststellungen bei gemeinsamen Zusammenkünften machen. D._____ ist gemäss Handelsregisterauszug der Berufungsklägerin ihr Verwal- tungsratspräsident (Akten der Vorinstanz, act. III/2). Damit ist er Organ der Beru- fungsklägerin und als solches wie eine Partei zu behandeln (Art. 159 ZPO). Als</w:t>
      </w:r>
    </w:p>
    <w:p>
      <w:r>
        <w:t>Seite 8 — 28 Partei aber kann er kein Zeugnis ablegen (Art. 169 ZPO), weshalb eine Einver- nahme von D._____ als Zeuge zum Vornherein ausser Betracht fällt. Der Antrag auf Zeugeneinvernahme von D._____ ist damit abzulehnen. Auch ein Antrag auf Parteibefragung (Art. 191 ZPO) oder Beweisaussage (Art. 192 ZPO) wäre im Übrigen abzulehnen. Es ist nicht ersichtlich und wird von der Berufungsklägerin nicht näher begründet, inwieweit D._____ aus eigener Wahr- nehmung Aussagen zur angetroffenen Schadenssituation oder zur Schadensver- ursachung machen könnte. Er war weder während der Arbeitsausführung, noch anlässlich der Schadensentdeckung persönlich anwesend. Zur Beurteilung der Schadenssituation an sich genügt sodann der von der Berufungsklägerin eingeleg- te Bericht des Experten F._____ (Akten der Vorinstanz, act. III/3). Bezüglich der gemeinsamen Zusammenkünfte ist im Weiteren weder ersichtlich noch von der Berufungsklägerin näher begründet worden, um welche Zusammenkünfte es sich dabei handeln und welche entscheidrelevanten Feststellungen D._____ anlässlich dieser gemacht haben soll. Beweisanträge aber sind zu begründen. Dies gilt umso mehr, als bereits die Vorinstanz den Beweisantrag auf Einvernahme von D._____ als Zeuge mit Begründung abgelehnt hat. Aussagen schliesslich, die D._____ im Zusammenhang mit dem Ausmass des Schadens machen könnte, sind für das vorliegende Verfahren nicht relevant, da die Höhe des Schadens ausdrücklich nicht Gegenstand des angefochtenen Zwischenentscheides war. Folglich sind auch die Einvernahme von D._____ im Rahmen einer Parteibefragung oder eine Beweisaussage abzulehnen. b) Die Berufungsklägerin beantragt weiter die Einholung einer Expertise zur Frage der Lieferung und Pflicht zur Anbringung einer Verschlusskappe am T-Stück während laufender Installation. Sie begründet diesen Antrag damit, dass sich die Vorinstanz ohne Einholung der beantragten Expertise dafür ausgesprochen habe, dass die Anbringung einer Verschlusskappe am T- Stück erforderlich gewesen wäre, was ihrerseits bestritten werde. Falls diese Frage für die Berufungsinstanz dieselbe Relevanz aufweise wie für die Vorinstanz, sei eine Expertise einzuholen. Die Vorinstanz hat es im angefochtenen Zwischenentscheid ausdrücklich offen gelassen, ob es den anerkannten Regeln der Sanitärtechnik entspreche, auf einen für die Dauer von zwei Tagen offenen Rohrausgang keine Verschlusskappe zu montieren, und ob ein solches Vorgehen, d.h. das Nichtsetzen einer Verschluss- kappe, branchenüblich sei. Sie hat festgestellt, Monteur A._____ habe gemäss seinen Aussagen üblicherweise Verschlusskappen auf Rohrausgängen montiert. Da der Unternehmer, der im Einzelfall über besondere Kenntnisse verfüge, die ihn</w:t>
      </w:r>
    </w:p>
    <w:p>
      <w:r>
        <w:t>Seite 9 — 28 zu erhöhter Sorgfalt befähigten, für diese erhöhte Sorgfalt einzustehen habe, kön- ne sich die Berufungsklägerin von vornherein nicht darauf berufen, dass von ande- ren Monteuren keine solchen Verschlusskappen montiert würden. Weiter hielt sie fest, dass mit der Anbringung einer Verschlusskappe eine zusätzliche Sicherheit bestehe, zumal damit nicht nur der Gefahr einer späteren (unbeabsichtigten) Ven- tilöffnung, sondern auch jener eines bereits offenen Ventils begegnet werden kön- ne. Zudem stehe ausser Zweifel, dass ein Werkunternehmer nebst spezifischen anerkannten Regeln der Technik alle zumutbaren elementaren Vorkehrungen zu treffen habe, um einer Gefahr, die vom unvollendeten Werk für Rechtsgüter des Bestellers ausgehe, zu begegnen. Dies ergebe sich sowohl aus den Schutzpflich- ten, denen der Unternehmer unterstehe, als auch aus dem allgemeinen Gefahren- satz, wonach die zur Vermeidung eines Schadens erforderlichen Vorsichtsmass- nahmen zu treffen habe, wer einen Zustand schaffe, der einen anderen schädigen könne. Der Hinweis auf die Branchenusanz sei somit unbehelflich. Mit ihrer Begründung hat die Vorinstanz deutlich gemacht, dass sie ausdrücklich nicht auf Fachwissen abgestellt hat, zu dessen Untermauerung sie allenfalls auf eine Expertenmeinung angewiesen gewesen wäre. Sie hat vielmehr auf Feststel- lungen, für die es keines besonderen Fachwissens bedarf (zusätzliche Sicherheit bei Anbringung der Verschlusskappe), und auf rechtliche Überlegungen (Schutz- pflichten Unternehmer, Gefahrensatz) abgestellt, die das Gericht ohne Beizug ei- nes Experten entscheiden kann und entscheiden muss. Insbesondere aber hat sie festgestellt, dass die Branchenusanz vorliegend keine Rolle spiele, nachdem der Monteur A._____ aufgrund seiner Kenntnisse zu einer erhöhten Sorgfalt befähigt gewesen sei, für die er einzustehen habe. Dass die Vorinstanz keine Expertise zur Frage, ob das Anbringen einer Verschlusskappe notwendig gewesen wäre, einge- holt hat, ist nach dem Gesagten nicht zu beanstanden. Die Frage aber, ob im vor- liegenden Fall tatsächlich eine Verschlusskappe geliefert worden ist, könnte der Experte ohnehin nicht beantworten. Auch im Berufungsverfahren kann auf die Einholung einer Expertise betreffend Lieferung und Pflicht zur Anbringung einer Verschlusskappe beim T-Stück während laufenden Installationsarbeiten verzichtet werden, wie sich aus Erwägung</w:t>
      </w:r>
    </w:p>
    <w:p>
      <w:r>
        <w:rPr>
          <w:b/>
        </w:rPr>
        <w:t>E. 7</w:t>
      </w:r>
    </w:p>
    <w:p>
      <w:r>
        <w:t>Neben der natürlichen Vermutung stützt die Vorinstanz ihren Entscheid auch darauf, dass die Monteure der Berufungsklägerin den offenen Ausgang des T-Stücks nicht mit einer Verschlusskappe gesichert haben. Die Vorinstanz bejahte eine Sorgfaltspflichtverletzung in diesem Zusammenhang mit der Begründung, dass durch das Anbringen einer Verschlusskappe eine zusätzliche Sicherheit be- standen hätte. Indem darauf verzichtet worden sei, seien die Schutzpflichten des Unternehmers nicht eingehalten und gegen den Gefahrensatz verstossen worden. Die Berufungsklägerin macht geltend, es sei weder branchenüblich noch eine wei- tergehende Verpflichtung, auf einem offenen Rohrausgang, der bereits hinlänglich gesichert sei, eine Verschlusskappe anzubringen. Die Vorinstanz lässt im angefochtenen Urteil ausdrücklich offen, ob es branchen- üblich ist, auf einen für zwei Tage offenen Rohrausgang eines T-Stücks eine Ver- schlusskappe zu montieren oder nicht. Sie wirft der Berufungsklägerin folgerichtig auch nicht vor, sie habe sich nicht der Branchenusanz entsprechend verhalten. Vielmehr hat die Vorinstanz festgestellt, dass A._____ gemäss seinen eigenen Aussagen auf einen offenen Rohrausgang eine Verschlusskappe aufzusetzen pflege. Für diese Sorgfalt habe die Berufungsklägerin einzustehen. Diesbezüglich hat die Vorinstanz jedoch die Aussagen nicht korrekt interpretiert. A._____ hat nämlich nicht ausgesagt, gewöhnlich setze er auf offene Rohrausgänge Ver- schlusskappen auf. Die entsprechende Passage in seiner Einvernahme betrifft das Kaltwasser-Eckventil und lautet vielmehr wie folgt: „b) ... auf dem „Abstellraccord kalt“ (= Kaltwasser-Eckventil) die Verschlusskappe montiert war? Das weiss ich</w:t>
      </w:r>
    </w:p>
    <w:p>
      <w:r>
        <w:t>Seite 23 — 28 nicht mehr. Wenn ich es damals so gemacht habe, wie ich es immer mache, war die Verschlusskappe drauf“ (Akten der Vorinstanz, act. VI/2, S. 4 oben). A._____s Aussage bezog sich offensichtlich nur auf das Kaltwassereckventil und nicht auf den offenen Rohrausgang des T-Stücks, zu welchem er sich unmittelbar im An- schluss daran äusserte. Eine erhöhte Sorgfalt, die von der Berufungsklägerin zu beachten gewesen wäre, wie es die Vorinstanz angenommen hat, ist damit nicht dargetan. Weiter ist festzuhalten, dass nicht mit einem Wasseraustritt gerechnet werden musste, solange das Kaltwassereckventil geschlossen war. Bis zum Abschluss der Sanitärarbeiten in der Küche lag der Zweck dieses Ventils denn auch gerade in der Sicherung der Leitung. Eine weitere Sicherung der Leitung war nicht not- wendig, da ein geschlossenes Ventil einen ungewollten Wasserausfluss zuverläs- sig verhindert. Hätten die Monteure der Berufungsklägerin das Kaltwassereckven- til offen zurückgelassen, dann wäre die Sorgfaltspflichtverletzung daher augen- scheinlich bereits in diesem Umstand zu sehen und nicht erst im offenen Rohrausgang am T-Stück. War das Kaltwassereckventil aber geschlossen, als die Monteure die Baustelle verliessen, so haben die Monteure die Leitung gesichert zurückgelassen und sie sind damit ihrer Sorgfaltspflicht nachgekommen. Dies vor allem auch unter dem Aspekt, dass das Kaltwassereckventil nicht unbewusst oder zufällig geöffnet werden konnte, war zum Öffnen doch ein Schraubenzieher not- wendig. Dass ein Dritter mutwillig das Kaltwassereckventil öffnen würde, um einen Schaden anzurichten, damit mussten die Monteure nicht rechnen. Ein solches Un- terfangen hätte im Übrigen auch eine Verschlusskappe nicht verhindern können, hätte ein Dritter, der einen Wasseraustritt verursachen wollte, die Verschlusskap- pe doch ohne weiteres wieder abnehmen können. Daran würde sich auch nichts ändern, wenn es branchenüblich wäre, eine Verschlusskappe anzubringen. Ent- gegen den Ausführungen der Vorinstanz ist in vorliegender Konstellation das Nichtanbringen einer Verschlusskappe auf dem Rohrausgang des T-Stücks daher nicht als Sorgfaltspflichtverletzung zu werten.</w:t>
      </w:r>
    </w:p>
    <w:p>
      <w:r>
        <w:rPr>
          <w:b/>
        </w:rPr>
        <w:t>E. 8</w:t>
      </w:r>
    </w:p>
    <w:p>
      <w:r>
        <w:t>Aus dem Gesagten erhellt insgesamt, dass eine Sorgfaltspflichtverletzung der Berufungsklägerin nicht nachgewiesen ist. Damit aber fehlt es an einer Vor- aussetzung der Haftung gemäss Art. 364 OR in Verbindung mit Art. 97 ff. OR, weshalb die weiteren Voraussetzungen nicht mehr geprüft werden müssen. Auf- grund des fehlenden Nachweises einer Sorgfaltspflichtverletzung kann der Was- serschaden, der durch den Wasseraustritt in der Küche im Gewerbehaus der Be- rufungsbeklagten entstanden ist, nicht der Berufungsklägerin angelastet werden.</w:t>
      </w:r>
    </w:p>
    <w:p>
      <w:r>
        <w:t>Seite 24 — 28 Das vorinstanzliche Urteil ist folglich aufzuheben und die Klage der Berufungsbe- klagten ist vollständig abzuweisen. 9.a) Trifft die Rechtsmittelinstanz einen neuen Entscheid, so entscheidet sie auch über die Prozesskosten des erstinstanzlichen Verfahrens (Art. 318 Abs. 3 ZPO). Gemäss Art. 106 Abs. 1 ZPO werden die Prozesskosten (Gerichtskosten und Parteientschädigung; Art. 95 Abs. 1 ZPO) der unterliegenden Partei auferlegt. Vorliegend hat sich ergeben, dass die Klage der Berufungsbeklagten vollumfäng- lich abgewiesen werden muss. Damit aber unterliegt die Berufungsbeklagte vollständig. Sie hat mithin die Prozesskosten des erstinstanzlichen Verfahrens zur Gänze zu tragen. Die Gerichtsgebühr im vorinstanzlichen Verfahren in Höhe von Fr. 5‘000.-- geht damit zu Lasten der Berufungsbeklagten. b) Mit Bezug auf die Parteientschädigung ist festzuhalten, dass Rechtsanwalt Dr. iur. Andrea Brüesch im vorinstanzlichen Verfahren eine Honorarnote über Fr. 33‘582.80 eingelegt hat. Dies entspricht einem zeitlichen Aufwand von 95.25 Stunden à Fr. 240.-- zuzüglich Interessenwertzuschlag (Fr. 6'750.--), Spesen (Fr. 1'485.20) und Mehrwertsteuer. In Anbetracht der Schwierigkeit und der Bedeutung des Falles, der produzierten Rechtsschriften sowie des Umstandes, dass es sich aufgrund der zugelassenen Streitverkündungsklage um einen Mehrparteienpro- zess handelt, sich die Berufungsklägerin daher mit zwei anderen Standpunkten auseinandersetzen musste, kann der geltend gemachte Aufwand als angemessen angesehen werden. In diesem Zusammenhang sei zudem festgestellt, dass die Berufungsklägerin den Aufwand, der sich im Zulassungsverfahren der Streitver- kündungsklage für sie ergeben hat, in vorliegendem Verfahren geltend machen kann, da sie in einem Streitverkündungsklageprozess nicht Partei wäre. Schliess- lich ist noch darauf hinzuweisen, dass der Gegenanwalt anlässlich der Hauptver- handlung vor der Vorinstanz in die Honorarnote von Rechtsanwalt Brüesch Ein- blick genommen hat, ohne Vorbehalte oder Bemerkungen anzubringen (Protokoll Hauptverhandlung, Akten der Vorinstanz, act. I/16, S. 10). Die Vorinstanz hat im angefochtenen Zwischenentscheid mit Bezug auf die aus- seramtliche Entschädigung eine Kürzung des geltend gemachten Aufwandes vor- genommen. Sie hat diese damit begründet, dass der Zwischenentscheid auf die Frage der grundsätzlichen Haftung der Berufungsklägerin beschränkt worden sei, die in den Honorarnoten ausgewiesenen Bemühungen aber auch solche in Bezug auf die Höhe des geltend gemachten Schadens umfassten. In der Folge hat sie es als angemessen erachtet, zwei Drittel des geltend gemachten Aufwandes als di- rekt auf den Zwischenentscheid entfallend anzunehmen und eine ausseramtliche</w:t>
      </w:r>
    </w:p>
    <w:p>
      <w:r>
        <w:t>Seite 25 — 28 Entschädigung in dieser Höhe zuzusprechen. Es stellt sich die Frage, ob eine ähn- liche Kürzung vorliegend auch angebracht wäre. Dies ist zu verneinen. In ihrem Zwischenentscheid hat die Vorinstanz die grundsätzliche Haftung der Berufungs- klägerin bejaht. Damit aber war der Prozess zwischen der Berufungsbeklagten und der Berufungsklägerin noch nicht abgeschlossen. Vielmehr hätte in einem nächsten Schritt über die Schadenshöhe entschieden werden müssen. Der Auf- wand, der von der Vorinstanz als im Zusammenhang mit der Schadenshöhe ste- hend erachtet wurde, hätte daher im Rahmen des Entscheids über die Schadens- höhe geltend gemacht werden können. Im vorliegenden Urteil wird nun aber die grundsätzliche Haftung der Berufungsklägerin verneint. Folge davon ist, dass die Kosten des Schadens, der durch den Wasseraustritt im Gewerbehaus der Beru- fungsbeklagten verursacht worden ist, der Berufungsklägerin nicht angelastet werden können. Der Prozess zwischen der Berufungsbeklagten und der Beru- fungsklägerin findet daher mit vorliegendem Urteil sein Ende. Unter diesen Um- ständen aber ist über die Tragung sämtlicher Aufwendungen, die im vorinstanzli- chen Verfahren angefallen sind, zu entscheiden. Eine Beschränkung, wie sie die Vorinstanz vorgenommen hat, rechtfertigt sich nicht. Die Berufungsbeklagte als unterliegende Partei hat folglich den gesamten Aufwand der Berufungsklägerin zu tragen. Insgesamt gesehen kann der von der Berufungsklägerin im vorinstanzlichen Ver- fahren geltend gemachte Aufwand zugesprochen werden. Die Berufungsbeklagte wird daher verpflichtet, die Berufungsklägerin für das Verfahren vor der Vorinstanz mit Fr. 33‘582.80 ausseramtlich zu entschädigen. c) Was den Aufwand der Streitverkündungsbeklagten im vorinstanzlichen Ver- fahren betrifft, so ist darauf hinzuweisen, dass sie am Verfahren zwischen der Be- rufungsbeklagten und der Berufungsklägerin („Hauptprozess“) als Nebeninterveni- entin teilgenommen hat (Nina J. Frei, Basler Kommentar, Zivilprozessrecht, 2. Auf- lage, Basel 2013, N 47 zu Art. 81 ZPO und Art. 36 zu Art. 82 ZPO; Balz Gross/Roger Zuber, Berner Kommentar, Bern 2012, Art. 41 und 43 zu Art. 81 ZPO und N 4 zu Art. 82 ZPO; Tanja Domej, in: Oberhammer/Domej/Haas [Hrsg.], Kurz- kommentar ZPO, 2. Auflage, Basel 2013, N 14 zu Art. 82 ZPO; Tarkan Göksu, in: Brunner/Gasser/Schwander [Hrsg.], Schweizerische Zivilprozessordnung, Kom- mentar, Zürich 2011, N 22 zu Art. 81 ZPO). Sie hat gemäss Stellungnahme im vorinstanzlichen Verfahren beantragt, die Klage der Berufungsbeklagten vollum- fänglich gutzuheissen (Akten der Vorinstanz, act. I/5, S. 2 Ziff. I/1). Nachdem die Klage der Berufungsbeklagten jedoch abzuweisen ist, ist die Streitverkündungs- beklagte mit ihrem Antrag im Hauptprozess vor der Vorinstanz ebenso unterlegen</w:t>
      </w:r>
    </w:p>
    <w:p>
      <w:r>
        <w:t>Seite 26 — 28 wie die Berufungsbeklagte. Eine ausseramtliche Entschädigung an die Streitver- kündungsbeklagte für das vorinstanzliche Verfahren im Hauptprozess rechtfertigt sich daher allein schon aus diesem Grund nicht. Im Weiteren ist zu beachten, dass zwischen der Berufungsklägerin und der Streitberufungsbeklagten kein Pro- zessrechtsverhältnis besteht (Nina J. Frei, a.a.O., N 45 ff. zu Art. 81 ZPO). Es rechtfertigt sich daher auch nicht, der Berufungsklägerin eine ausseramtliche Ent- schädigung zu Lasten der Streitverkündungsbeklagten zuzusprechen.</w:t>
      </w:r>
    </w:p>
    <w:p>
      <w:r>
        <w:rPr>
          <w:b/>
        </w:rPr>
        <w:t>E. 10</w:t>
      </w:r>
    </w:p>
    <w:p>
      <w:r>
        <w:t>Abschliessend sind die Prozesskosten des Berufungsverfahrens (Gerichts- kosten und Parteientschädigung) zu verlegen. Es hat sich gezeigt, dass die Beru- fung vorliegend gutzuheissen ist, weshalb die Berufungsklägerin mit ihrem Rechtsmittel vollständig obsiegt und die Berufungsbeklagte gänzlich unterliegt. Gemäss Art. 106 Abs. 1 ZPO hat die Berufungsbeklagte als unterliegende Partei auch im Berufungsverfahren die Prozesskosten zu tragen. Die Gerichtsgebühr für das Berufungsverfahren, die gestützt auf Art. 9 der Verordnung über die Gerichts- gebühren in Zivilverfahren (VGZ; BR 320.210) auf Fr. 8‘000.-- festgesetzt wird, geht daher vollumfänglich zu Lasten der Berufungsbeklagten. Sie wird im Umfang von Fr. 8‘000.-- mit dem von der Berufungsklägerin geleisteten Kostenvorschuss in selber Höhe verrechnet (Art. 111 Abs. 1 ZPO) und die Berufungsbeklagte wird verpflichtet, der Berufungsklägerin den Betrag von Fr. 8‘000.-- zu ersetzen (Art. 111 Abs. 2 ZPO). Mit Bezug auf die Parteientschädigung im Berufungsverfahren ist festzustellen, dass die Berufungsklägerin im Berufungsverfahren keine Honorarnote eingereicht hat. Die II. Zivilkammer des Kantonsgerichts hat die ausseramtliche Entschädi- gung somit nach pflichtgemässem Ermessen festzusetzen. Angesichts der sich stellenden Sach- und Rechtsfragen sowie unter Berücksichtigung der eingereich- ten Rechtsschrift erscheint der II. Zivilkammer des Kantonsgerichts für die Beru- fungsklägerin ein Aufwand von pauschal Fr. 4‘500.-- (inklusive Barauslagen und Mehrwertsteuer) angemessen. Auch diese Kosten hat die Berufungsbeklagte auf- grund ihres Unterliegens vollständig zu übernehmen. Die Berufungsbeklagte wird daher verpflichtet, die Berufungsklägerin für das Berufungsverfahren mit Fr. 4‘500.-- ausseramtlich zu entschädigen. Die Streitverkündungsbeklagte hat sich auch am Berufungsverfahren als Nebenin- tervenientin beteiligt. Sie hat den Antrag gestellt, die Berufung vollumfänglich ab- zuweisen (Berufungsantwort Streitverkündungsbeklagte, act. I.3, S. 2 Ziff. I.A.1). Nachdem die Berufung gutzuheissen ist, ist die Streitverkündungsbeklagte im Be- rufungsverfahren ebenso unterlegen wie die Berufungsbeklagte. Ihr steht daher</w:t>
      </w:r>
    </w:p>
    <w:p>
      <w:r>
        <w:t>Seite 27 — 28 bereits aus diesem Grund keine ausseramtliche Entschädigung zu. Da auch im Berufungsverfahren zwischen der Berufungsklägerin und der Streitverkündungs- beklagten kein Prozessrechtsverhältnis besteht, rechtfertigt es sich aber auch nicht, der Berufungsklägerin eine Prozessentschädigung zu Lasten der Streitver- kündungsbeklagten zuzusprechen.</w:t>
      </w:r>
    </w:p>
    <w:p>
      <w:r>
        <w:t>Seite 28 — 28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